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62" w:rsidRDefault="00A53462">
      <w:pPr>
        <w:pStyle w:val="normal1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TableNormal"/>
        <w:tblW w:w="90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9029"/>
      </w:tblGrid>
      <w:tr w:rsidR="00A53462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462" w:rsidRDefault="00AA5D78">
            <w:pPr>
              <w:pStyle w:val="normal1"/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gjdgxs"/>
            <w:bookmarkEnd w:id="1"/>
            <w:r>
              <w:rPr>
                <w:rFonts w:ascii="Times New Roman" w:eastAsia="Times New Roman" w:hAnsi="Times New Roman" w:cs="Times New Roman"/>
                <w:b/>
              </w:rPr>
              <w:t>План мероприятий на июль 2025</w:t>
            </w:r>
          </w:p>
        </w:tc>
      </w:tr>
    </w:tbl>
    <w:p w:rsidR="00A53462" w:rsidRDefault="00A53462">
      <w:pPr>
        <w:pStyle w:val="normal1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8993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61"/>
        <w:gridCol w:w="7332"/>
      </w:tblGrid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растительных масел порт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импорте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и экспорте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Павел Емельянов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управления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Анастасия Иванова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Менеджер проектов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https://xn--80ajghhoc2aj1c8b.xn--p1ai/lectures/vebinary/?ELEMENT_ID=464090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спортивного питания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 Андреевна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товарной группы «БАД»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https://xn--80ajghhoc2aj1c8b.xn--p1ai/lectures/vebinary/?ELEMENT_ID=463946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ЭДО Лайт, формиро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вание УПД в обьемно-сортовом формате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Наталья Челышева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«Корма для животных»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Даниил Чехляев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Специалист по внедрению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https://xn--80ajghhoc2aj1c8b.xn--p1ai/lectures/vebinary/?ELEMENT_ID=463898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Дорожная карта маркировки игр и игрушек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Родин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 «Игрушки»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https://xn--80ajghhoc2aj1c8b.xn--p1ai/lectures/vebinary/?ELEMENT_ID=464125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Чертверг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Сканпорт. Те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х. Решения по работе с маркировкой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Владислав Булгаков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Системный аналитик компании Сканпорт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Лифанова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«Игрушки»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https://xn--80ajghhoc2aj1c8b.xn--p1ai/lectures/vebinary/?ELEMENT_ID=463565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Эксперимент по маркировке бритв, картриджей и лезвий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 Варфоламеев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«Парфюмерия»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Александра Сидоркова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https://xn--80ajghhoc2aj1c8b.xn--p1ai/lectures/vebinary/?ELEMENT_ID=463919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маркировкой с 1С. Тг игры и игрушки для детей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Василий Харитонов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группы разработки интеграции государственными ИС 1С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Алена 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ифанова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https://xn--80ajghhoc2aj1c8b.xn--p1ai/lectures/vebinary/?ELEMENT_ID=463919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Программа поддержки Предприятий МСП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Ларина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направлений товарной группы «Сладости»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Иван Дворников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департамента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https://xn--80ajghhoc2aj1c8b.xn--p1ai/lectures/vebinary/?ELEMENT_ID=463980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в национальном каталоге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Ярова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ь проектов товарной группы «Автозапчасти»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Светлана Старшинина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Аналитик команда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Национального каталога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https://xn--80ajghhoc2aj1c8b.xn--p1ai/lectures/vebinary/?ELEMENT_ID=464376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13:00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спортивного питания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Андреевна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«БАД»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https://xn--80ajghhoc2aj1c8b.xn--p1ai/lectures/vebinary/?ELEMENT_ID=463950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9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косметики и бытовой химии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«Парфюмерия»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Сидоркова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https://xn--80ajghhoc2aj1c8b.xn--p1ai/lectures/vebinary/?ELEMENT_ID=463915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маркированными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КЕГами в рознице </w:t>
            </w:r>
          </w:p>
          <w:p w:rsidR="00A53462" w:rsidRDefault="00A53462">
            <w:pPr>
              <w:pStyle w:val="normal1"/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Роман Карпов</w:t>
            </w:r>
          </w:p>
          <w:p w:rsidR="00A53462" w:rsidRDefault="00AA5D78">
            <w:pPr>
              <w:pStyle w:val="normal1"/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 безакцизных товарных групп </w:t>
            </w:r>
          </w:p>
          <w:p w:rsidR="00A53462" w:rsidRDefault="00A53462">
            <w:pPr>
              <w:pStyle w:val="normal1"/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https://xn--80ajghhoc2aj1c8b.xn--p1ai/lectures/vebinary/?ELEMENT_ID=464075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остатков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Алина Белова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ТГ моторные масла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Крючкова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бизнес-аналитик управления промышленностью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Надежда Багдасарова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«моторные масла»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ary/?ELEMENT_ID=464018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ЭДО. ОСУ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Игнатова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проекта внедрения отдела технического внедрения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https://xn--80ajghhoc2aj1c8b.xn--p1ai/lectures/vebinary/?ELEMENT_ID=463923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Партнёрский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 вебинар по маркировке и ведению учёта медицинских изделий 2.0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Дмитрий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олубев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Департамента производственных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решений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 по мобильной автоматизации, «Клеверенс»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https://xn--80ajghhoc2aj1c8b.xn--p1ai/lectures/vebinary/?ELEMENT_ID=464868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 начать маркировать стройматериалы в 2025 году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Дмитрий Воробьев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1"/>
                <w:szCs w:val="21"/>
              </w:rPr>
              <w:t>Руководитель товарной группы, ООО «Оператор-ЦРПТ»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Наталья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Савина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Контур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аркировка СКБ Контур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Виктория Кузьминская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по маркировке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https://xn--80ajghhoc2aj1c8b.xn--p1ai/lectures/vebinary/?ELEMENT_ID=464804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Особенности использования инструментов ЭДО, виртуальный склад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Наталья Челышева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корма для животных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Игнатова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внедрения технического внедрения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https://xn--80ajghhoc2aj1c8b.xn--p1ai/lectures/vebinary/?ELEMENT_ID=463958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13:00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Эксперимент по маркировке печатной продукции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https://xn--80ajghhoc2aj1c8b.xn--p1ai/lectures/vebinary/?ELEMENT_ID=464138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в национальном каталоге участников оборота пиротехники и средств пожаротушения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after="100" w:line="292" w:lineRule="auto"/>
              <w:rPr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Вячеслав Василенко</w:t>
            </w:r>
          </w:p>
          <w:p w:rsidR="00A53462" w:rsidRDefault="00AA5D78">
            <w:pPr>
              <w:pStyle w:val="normal1"/>
              <w:widowControl w:val="0"/>
              <w:spacing w:after="100" w:line="292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A53462" w:rsidRDefault="00AA5D78">
            <w:pPr>
              <w:pStyle w:val="normal1"/>
              <w:widowControl w:val="0"/>
              <w:spacing w:after="100" w:line="292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Андрей Богомолов</w:t>
            </w:r>
          </w:p>
          <w:p w:rsidR="00A53462" w:rsidRDefault="00AA5D78">
            <w:pPr>
              <w:pStyle w:val="normal1"/>
              <w:widowControl w:val="0"/>
              <w:spacing w:line="307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группы по взаимодействию с отраслевыми управлениями (НК)</w:t>
            </w:r>
          </w:p>
          <w:p w:rsidR="00A53462" w:rsidRDefault="00A53462">
            <w:pPr>
              <w:pStyle w:val="normal1"/>
              <w:widowControl w:val="0"/>
              <w:spacing w:line="307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</w:p>
          <w:p w:rsidR="00A53462" w:rsidRDefault="00AA5D78">
            <w:pPr>
              <w:pStyle w:val="normal1"/>
              <w:widowControl w:val="0"/>
              <w:spacing w:line="307" w:lineRule="auto"/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/lectures/vebinary/?ELEMENT_ID=464797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Вторник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Опыт Еаптеки с маркировкой в БАД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«БАД»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Константин Ширяев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маркировк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«ЕАптека»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https://xn--80ajghhoc2aj1c8b.xn--p1ai/lectures/vebinary/?ELEMENT_ID=464066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15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Контактное производство при работе с маркировкой игр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Светлана Крафт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Старший бизнес-аналитик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https://xn--80ajghhoc2aj1c8b.xn--p1ai/lectures/vebinary/?ELEMENT_ID=464129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Вывод из оборота по ОСУ через личный кабинет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Челышева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«корма для животных»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Екатерина Васильцова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Старший бизнес-аналитик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https://xn--80ajghhoc2aj1c8b.xn--p1ai/lectures/vebinary/?ELEMENT_ID=463894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Карточка товара в спортивном питании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«БАД»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Андрей Богомолов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Аналитик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группы по взаимодействию с отраслевыми направлениями (НК)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https://xn--80ajghhoc2aj1c8b.xn--p1ai/lectures/vebinary/?ELEMENT_ID=463954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подготовиться к маркировке автозапчастей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Ярова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«автозапчасти»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Савина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Контур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Дарья Кораблева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маркировке, контур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https://xn--80ajghhoc2aj1c8b.xn--p1ai/lectures/vebinary/?ELEMENT_ID=464764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косметики и бытовой химии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Иван Газин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«парфюмерия»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https://xn--80ajghhoc2aj1c8b.xn--p1ai/lectures/vebinary/?ELEMENT_ID=463962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Расширение перечня ТН ВЭД в ТГ: безалкогольные напитки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Роман Карпов 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Бизнес-аналитика безакцизных товарных групп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https://xn--80ajghhoc2aj1c8b.xn--p1ai/lectures/vebinary/?ELEMENT_ID=464079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маркетплейсами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электронному документообороту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64026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Описание товаров легкой промышленности в Национальном каталоге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Гостюшев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Менеджер проект товарной группы «Легпром»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https://xn--80ajghhoc2aj1c8b.xn--p1ai/lectures/vebinary/?ELEMENT_ID=464450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Контактное производство при работе с маркировкой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Игорь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Горелов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https://xn--80ajghhoc2aj1c8b.xn--p1ai/lectures/vebinary/?ELEMENT_ID=464143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косметики 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бытовой химии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Варфоламеев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«Парфюмерия»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Сидоркова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lastRenderedPageBreak/>
                <w:t>p1ai/lectures/vebinary/?ELEMENT_ID=463923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маркетплейсами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Ершов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электронному документообороту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https://xn--80ajghhoc2aj1c8b.xn--p1ai/lectures/vebinary/?ELEMENT_ID=464808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22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икры, разрешительный режим на кассах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Сергей Степанян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https://xn--80ajghhoc2aj1c8b.xn--p1ai/lectures/vebinary/?ELEMENT_ID=463988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Технические решения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маркировки спортивного питания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тг «БАД»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олубев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департамента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https://xn--80ajghhoc2aj1c8b.xn--p1ai/lectures/vebinary/?ELEMENT_ID=463937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Введение в маркировку игр и игрушек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Лифанова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https://xn--80ajghhoc2aj1c8b.xn--p1ai/lectures/vebinary/?ELEMENT_ID=464133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Операторы ЭДО: СКБ контур и Такском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Наталья Челышева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тг корма для животных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Комаров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Аккаунт-менеджер департамента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Ульяна Ленская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Представитель СКБКонтур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Сергей Жуков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https://xn--80ajghhoc2aj1c8b.xn--p1ai/lectures/vebinary/?ELEMENT_ID=464816</w:t>
              </w:r>
            </w:hyperlink>
          </w:p>
        </w:tc>
      </w:tr>
      <w:tr w:rsidR="00A53462"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23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маркетплейсами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Ларина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 «сладости</w:t>
            </w:r>
            <w:r>
              <w:rPr>
                <w:rFonts w:ascii="Times New Roman" w:eastAsia="Times New Roman" w:hAnsi="Times New Roman" w:cs="Times New Roman"/>
                <w:color w:val="999999"/>
              </w:rPr>
              <w:t>»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по электронному документообороту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https://xn--80ajghhoc2aj1c8b.xn--p1ai/lectures/vebinary/?ELEMENT_ID=463984</w:t>
              </w:r>
            </w:hyperlink>
          </w:p>
        </w:tc>
      </w:tr>
      <w:tr w:rsidR="00A53462">
        <w:trPr>
          <w:trHeight w:val="357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остатков товаров легкой промышленности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Гостюшев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Менеджер проектов товарной группы «Легпром»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https://xn--80ajghhoc2aj1c8b.xn--p1ai/lectures/vebinary/?ELEMENT_ID=464459</w:t>
              </w:r>
            </w:hyperlink>
          </w:p>
        </w:tc>
      </w:tr>
      <w:tr w:rsidR="00A53462">
        <w:trPr>
          <w:trHeight w:val="357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Партнёрский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вебинар по маркировке и ведению учета безалкогольного пива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Николай Денисов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Технический руководитель проектов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Олег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Почепский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Бизнес-аналитик по мобильной автоматизации, «Клеверенс»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https://xn--80ajghhoc2aj1c8b.xn--p1ai/lectures/vebinary/?ELEMENT_ID=464872</w:t>
              </w:r>
            </w:hyperlink>
          </w:p>
        </w:tc>
      </w:tr>
      <w:tr w:rsidR="00A53462">
        <w:trPr>
          <w:trHeight w:val="357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 июля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Вебинар. Клеверенс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Лифанова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Михаил Денисенко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 по мобильной автоматизации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https://xn--80ajghhoc2aj1c8b.xn--p1ai/lectures/vebinary/?ELEMENT_ID=464728</w:t>
              </w:r>
            </w:hyperlink>
          </w:p>
        </w:tc>
      </w:tr>
      <w:tr w:rsidR="00A53462">
        <w:trPr>
          <w:trHeight w:val="357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Контрактное производство спортивного питания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«бад»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ures/vebinary/?ELEMENT_ID=463941</w:t>
              </w:r>
            </w:hyperlink>
          </w:p>
        </w:tc>
      </w:tr>
      <w:tr w:rsidR="00A53462">
        <w:trPr>
          <w:trHeight w:val="357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 июля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12:00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Программа поддержки МСП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Спикеры: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Наталья Крючкова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«моторные масла»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Иван Дровников </w:t>
            </w: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департамента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53462" w:rsidRDefault="00A5346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3462" w:rsidRDefault="00AA5D7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https://честныйзнак.рф/lectures/vebinary/?ELEMENT_ID=464022</w:t>
              </w:r>
            </w:hyperlink>
          </w:p>
        </w:tc>
      </w:tr>
    </w:tbl>
    <w:p w:rsidR="00A53462" w:rsidRDefault="00A53462">
      <w:pPr>
        <w:pStyle w:val="normal1"/>
        <w:rPr>
          <w:rFonts w:ascii="Times New Roman" w:eastAsia="Times New Roman" w:hAnsi="Times New Roman" w:cs="Times New Roman"/>
        </w:rPr>
      </w:pPr>
    </w:p>
    <w:sectPr w:rsidR="00A53462">
      <w:headerReference w:type="even" r:id="rId48"/>
      <w:headerReference w:type="default" r:id="rId49"/>
      <w:headerReference w:type="first" r:id="rId50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5D78">
      <w:pPr>
        <w:spacing w:line="240" w:lineRule="auto"/>
      </w:pPr>
      <w:r>
        <w:separator/>
      </w:r>
    </w:p>
  </w:endnote>
  <w:endnote w:type="continuationSeparator" w:id="0">
    <w:p w:rsidR="00000000" w:rsidRDefault="00AA5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5D78">
      <w:pPr>
        <w:spacing w:line="240" w:lineRule="auto"/>
      </w:pPr>
      <w:r>
        <w:separator/>
      </w:r>
    </w:p>
  </w:footnote>
  <w:footnote w:type="continuationSeparator" w:id="0">
    <w:p w:rsidR="00000000" w:rsidRDefault="00AA5D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462" w:rsidRDefault="00A5346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462" w:rsidRDefault="00A53462">
    <w:pPr>
      <w:pStyle w:val="normal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462" w:rsidRDefault="00A53462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62"/>
    <w:rsid w:val="00A53462"/>
    <w:rsid w:val="00AA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normal1"/>
    <w:next w:val="normal1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normal1"/>
    <w:next w:val="normal1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"/>
    </w:rPr>
  </w:style>
  <w:style w:type="paragraph" w:customStyle="1" w:styleId="normal1">
    <w:name w:val="normal1"/>
    <w:qFormat/>
    <w:pPr>
      <w:spacing w:line="276" w:lineRule="auto"/>
    </w:pPr>
  </w:style>
  <w:style w:type="paragraph" w:styleId="a9">
    <w:name w:val="Title"/>
    <w:basedOn w:val="normal1"/>
    <w:next w:val="normal1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a">
    <w:name w:val="Subtitle"/>
    <w:basedOn w:val="normal1"/>
    <w:next w:val="normal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ab">
    <w:name w:val="Колонтитулы"/>
    <w:basedOn w:val="a"/>
    <w:qFormat/>
  </w:style>
  <w:style w:type="paragraph" w:styleId="ac">
    <w:name w:val="header"/>
    <w:basedOn w:val="ab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normal1"/>
    <w:next w:val="normal1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normal1"/>
    <w:next w:val="normal1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"/>
    </w:rPr>
  </w:style>
  <w:style w:type="paragraph" w:customStyle="1" w:styleId="normal1">
    <w:name w:val="normal1"/>
    <w:qFormat/>
    <w:pPr>
      <w:spacing w:line="276" w:lineRule="auto"/>
    </w:pPr>
  </w:style>
  <w:style w:type="paragraph" w:styleId="a9">
    <w:name w:val="Title"/>
    <w:basedOn w:val="normal1"/>
    <w:next w:val="normal1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a">
    <w:name w:val="Subtitle"/>
    <w:basedOn w:val="normal1"/>
    <w:next w:val="normal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ab">
    <w:name w:val="Колонтитулы"/>
    <w:basedOn w:val="a"/>
    <w:qFormat/>
  </w:style>
  <w:style w:type="paragraph" w:styleId="ac">
    <w:name w:val="header"/>
    <w:basedOn w:val="ab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63919" TargetMode="External"/><Relationship Id="rId18" Type="http://schemas.openxmlformats.org/officeDocument/2006/relationships/hyperlink" Target="https://xn--80ajghhoc2aj1c8b.xn--p1ai/lectures/vebinary/?ELEMENT_ID=464075" TargetMode="External"/><Relationship Id="rId26" Type="http://schemas.openxmlformats.org/officeDocument/2006/relationships/hyperlink" Target="https://xn--80ajghhoc2aj1c8b.xn--p1ai/lectures/vebinary/?ELEMENT_ID=464066" TargetMode="External"/><Relationship Id="rId39" Type="http://schemas.openxmlformats.org/officeDocument/2006/relationships/hyperlink" Target="https://xn--80ajghhoc2aj1c8b.xn--p1ai/lectures/vebinary/?ELEMENT_ID=4639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64868" TargetMode="External"/><Relationship Id="rId34" Type="http://schemas.openxmlformats.org/officeDocument/2006/relationships/hyperlink" Target="https://xn--80ajghhoc2aj1c8b.xn--p1ai/lectures/vebinary/?ELEMENT_ID=464450" TargetMode="External"/><Relationship Id="rId42" Type="http://schemas.openxmlformats.org/officeDocument/2006/relationships/hyperlink" Target="https://xn--80ajghhoc2aj1c8b.xn--p1ai/lectures/vebinary/?ELEMENT_ID=463984" TargetMode="External"/><Relationship Id="rId47" Type="http://schemas.openxmlformats.org/officeDocument/2006/relationships/hyperlink" Target="about:blank" TargetMode="External"/><Relationship Id="rId50" Type="http://schemas.openxmlformats.org/officeDocument/2006/relationships/header" Target="header3.xml"/><Relationship Id="rId7" Type="http://schemas.openxmlformats.org/officeDocument/2006/relationships/hyperlink" Target="https://xn--80ajghhoc2aj1c8b.xn--p1ai/lectures/vebinary/?ELEMENT_ID=464090" TargetMode="External"/><Relationship Id="rId12" Type="http://schemas.openxmlformats.org/officeDocument/2006/relationships/hyperlink" Target="https://xn--80ajghhoc2aj1c8b.xn--p1ai/lectures/vebinary/?ELEMENT_ID=463919" TargetMode="External"/><Relationship Id="rId17" Type="http://schemas.openxmlformats.org/officeDocument/2006/relationships/hyperlink" Target="https://xn--80ajghhoc2aj1c8b.xn--p1ai/lectures/vebinary/?ELEMENT_ID=463915" TargetMode="External"/><Relationship Id="rId25" Type="http://schemas.openxmlformats.org/officeDocument/2006/relationships/hyperlink" Target="https://xn--80ajghhoc2aj1c8b.xn--p1ai/lectures/vebinary/?ELEMENT_ID=464797" TargetMode="External"/><Relationship Id="rId33" Type="http://schemas.openxmlformats.org/officeDocument/2006/relationships/hyperlink" Target="https://xn--80ajghhoc2aj1c8b.xn--p1ai/lectures/vebinary/?ELEMENT_ID=464026" TargetMode="External"/><Relationship Id="rId38" Type="http://schemas.openxmlformats.org/officeDocument/2006/relationships/hyperlink" Target="https://xn--80ajghhoc2aj1c8b.xn--p1ai/lectures/vebinary/?ELEMENT_ID=463988" TargetMode="External"/><Relationship Id="rId46" Type="http://schemas.openxmlformats.org/officeDocument/2006/relationships/hyperlink" Target="https://xn--80ajghhoc2aj1c8b.xn--p1ai/lectures/vebinary/?ELEMENT_ID=4639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63950" TargetMode="External"/><Relationship Id="rId20" Type="http://schemas.openxmlformats.org/officeDocument/2006/relationships/hyperlink" Target="https://xn--80ajghhoc2aj1c8b.xn--p1ai/lectures/vebinary/?ELEMENT_ID=463923" TargetMode="External"/><Relationship Id="rId29" Type="http://schemas.openxmlformats.org/officeDocument/2006/relationships/hyperlink" Target="https://xn--80ajghhoc2aj1c8b.xn--p1ai/lectures/vebinary/?ELEMENT_ID=463954" TargetMode="External"/><Relationship Id="rId41" Type="http://schemas.openxmlformats.org/officeDocument/2006/relationships/hyperlink" Target="https://xn--80ajghhoc2aj1c8b.xn--p1ai/lectures/vebinary/?ELEMENT_ID=46481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63565" TargetMode="External"/><Relationship Id="rId24" Type="http://schemas.openxmlformats.org/officeDocument/2006/relationships/hyperlink" Target="https://xn--80ajghhoc2aj1c8b.xn--p1ai/lectures/vebinary/?ELEMENT_ID=464138" TargetMode="External"/><Relationship Id="rId32" Type="http://schemas.openxmlformats.org/officeDocument/2006/relationships/hyperlink" Target="https://xn--80ajghhoc2aj1c8b.xn--p1ai/lectures/vebinary/?ELEMENT_ID=464079" TargetMode="External"/><Relationship Id="rId37" Type="http://schemas.openxmlformats.org/officeDocument/2006/relationships/hyperlink" Target="https://xn--80ajghhoc2aj1c8b.xn--p1ai/lectures/vebinary/?ELEMENT_ID=464808" TargetMode="External"/><Relationship Id="rId40" Type="http://schemas.openxmlformats.org/officeDocument/2006/relationships/hyperlink" Target="https://xn--80ajghhoc2aj1c8b.xn--p1ai/lectures/vebinary/?ELEMENT_ID=464133" TargetMode="External"/><Relationship Id="rId45" Type="http://schemas.openxmlformats.org/officeDocument/2006/relationships/hyperlink" Target="https://xn--80ajghhoc2aj1c8b.xn--p1ai/lectures/vebinary/?ELEMENT_ID=4647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64376" TargetMode="External"/><Relationship Id="rId23" Type="http://schemas.openxmlformats.org/officeDocument/2006/relationships/hyperlink" Target="https://xn--80ajghhoc2aj1c8b.xn--p1ai/lectures/vebinary/?ELEMENT_ID=463958" TargetMode="External"/><Relationship Id="rId28" Type="http://schemas.openxmlformats.org/officeDocument/2006/relationships/hyperlink" Target="https://xn--80ajghhoc2aj1c8b.xn--p1ai/lectures/vebinary/?ELEMENT_ID=463894" TargetMode="External"/><Relationship Id="rId36" Type="http://schemas.openxmlformats.org/officeDocument/2006/relationships/hyperlink" Target="https://xn--80ajghhoc2aj1c8b.xn--p1ai/lectures/vebinary/?ELEMENT_ID=463923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xn--80ajghhoc2aj1c8b.xn--p1ai/lectures/vebinary/?ELEMENT_ID=464125" TargetMode="External"/><Relationship Id="rId19" Type="http://schemas.openxmlformats.org/officeDocument/2006/relationships/hyperlink" Target="https://xn--80ajghhoc2aj1c8b.xn--p1ai/lectures/vebinary/?ELEMENT_ID=464018" TargetMode="External"/><Relationship Id="rId31" Type="http://schemas.openxmlformats.org/officeDocument/2006/relationships/hyperlink" Target="https://xn--80ajghhoc2aj1c8b.xn--p1ai/lectures/vebinary/?ELEMENT_ID=463962" TargetMode="External"/><Relationship Id="rId44" Type="http://schemas.openxmlformats.org/officeDocument/2006/relationships/hyperlink" Target="https://xn--80ajghhoc2aj1c8b.xn--p1ai/lectures/vebinary/?ELEMENT_ID=464872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3898" TargetMode="External"/><Relationship Id="rId14" Type="http://schemas.openxmlformats.org/officeDocument/2006/relationships/hyperlink" Target="https://xn--80ajghhoc2aj1c8b.xn--p1ai/lectures/vebinary/?ELEMENT_ID=463980" TargetMode="External"/><Relationship Id="rId22" Type="http://schemas.openxmlformats.org/officeDocument/2006/relationships/hyperlink" Target="https://xn--80ajghhoc2aj1c8b.xn--p1ai/lectures/vebinary/?ELEMENT_ID=464804" TargetMode="External"/><Relationship Id="rId27" Type="http://schemas.openxmlformats.org/officeDocument/2006/relationships/hyperlink" Target="https://xn--80ajghhoc2aj1c8b.xn--p1ai/lectures/vebinary/?ELEMENT_ID=464129" TargetMode="External"/><Relationship Id="rId30" Type="http://schemas.openxmlformats.org/officeDocument/2006/relationships/hyperlink" Target="https://xn--80ajghhoc2aj1c8b.xn--p1ai/lectures/vebinary/?ELEMENT_ID=464764" TargetMode="External"/><Relationship Id="rId35" Type="http://schemas.openxmlformats.org/officeDocument/2006/relationships/hyperlink" Target="https://xn--80ajghhoc2aj1c8b.xn--p1ai/lectures/vebinary/?ELEMENT_ID=464143" TargetMode="External"/><Relationship Id="rId43" Type="http://schemas.openxmlformats.org/officeDocument/2006/relationships/hyperlink" Target="https://xn--80ajghhoc2aj1c8b.xn--p1ai/lectures/vebinary/?ELEMENT_ID=464459" TargetMode="External"/><Relationship Id="rId48" Type="http://schemas.openxmlformats.org/officeDocument/2006/relationships/header" Target="header1.xml"/><Relationship Id="rId8" Type="http://schemas.openxmlformats.org/officeDocument/2006/relationships/hyperlink" Target="https://xn--80ajghhoc2aj1c8b.xn--p1ai/lectures/vebinary/?ELEMENT_ID=46394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user170</dc:creator>
  <cp:lastModifiedBy>user170</cp:lastModifiedBy>
  <cp:revision>2</cp:revision>
  <dcterms:created xsi:type="dcterms:W3CDTF">2025-07-01T14:13:00Z</dcterms:created>
  <dcterms:modified xsi:type="dcterms:W3CDTF">2025-07-01T14:13:00Z</dcterms:modified>
  <dc:language>ru-RU</dc:language>
</cp:coreProperties>
</file>